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2A" w:rsidRDefault="00117E2A" w:rsidP="00117E2A">
      <w:pPr>
        <w:pStyle w:val="rtecenter"/>
        <w:jc w:val="center"/>
      </w:pPr>
      <w:bookmarkStart w:id="0" w:name="_GoBack"/>
      <w:bookmarkEnd w:id="0"/>
      <w:r>
        <w:rPr>
          <w:rStyle w:val="a3"/>
        </w:rPr>
        <w:t>Международная конвенция</w:t>
      </w:r>
      <w:r>
        <w:rPr>
          <w:b/>
          <w:bCs/>
        </w:rPr>
        <w:br/>
      </w:r>
      <w:r>
        <w:rPr>
          <w:rStyle w:val="a3"/>
        </w:rPr>
        <w:t>о борьбе с финансированием терроризма</w:t>
      </w:r>
      <w:r>
        <w:rPr>
          <w:b/>
          <w:bCs/>
        </w:rPr>
        <w:br/>
      </w:r>
      <w:r>
        <w:rPr>
          <w:rStyle w:val="a3"/>
        </w:rPr>
        <w:t>(принята резолюцией 54/109 Генеральной Ассамблеи ООН от 9 декабря 1999 г.)</w:t>
      </w:r>
    </w:p>
    <w:p w:rsidR="00117E2A" w:rsidRDefault="00117E2A" w:rsidP="00117E2A">
      <w:pPr>
        <w:pStyle w:val="rtecenter"/>
        <w:jc w:val="both"/>
      </w:pPr>
      <w:r>
        <w:t> </w:t>
      </w:r>
    </w:p>
    <w:p w:rsidR="00117E2A" w:rsidRDefault="00117E2A" w:rsidP="00117E2A">
      <w:pPr>
        <w:pStyle w:val="rtejustify"/>
        <w:jc w:val="both"/>
      </w:pPr>
      <w:r>
        <w:t>Преамбула</w:t>
      </w:r>
    </w:p>
    <w:p w:rsidR="00117E2A" w:rsidRDefault="00117E2A" w:rsidP="00117E2A">
      <w:pPr>
        <w:pStyle w:val="rtejustify"/>
        <w:jc w:val="both"/>
      </w:pPr>
      <w:r>
        <w:t xml:space="preserve">Государства - участники настоящей Конвенции, принимая во внимание цели и принципы Устава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 будучи глубоко обеспокоены эскалацией актов терроризма во всех его формах и проявлениях по всему миру, ссылаясь на Декларацию по случаю пятидесятой годовщины Организации Объединенных Наций, содержащуюся в резолюции 50/6 Генеральной Ассамблеи от 24 октября 1995 года, 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Декларацию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ссылаясь на подпункт (f) пункта 3 резолюции 51/210 Генеральной Ассамблеи от 17 декабря 1996 года, в котором Ассамблея призвала все государства предпринять шаги, с тем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 коей мере не ущемляя при этом свободу движения законного капитала, и активизировать обмен информацией о международном движении таких средств, 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(a)-(f) пункта 3 ее резолюции 51/210 от 17 декабря 1996 года, ссылаясь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 учитывая, что финансирование терроризма является предметом серьезной озабоченности международного сообщества в целом, отмечая, что количество и тяжесть актов </w:t>
      </w:r>
      <w:r>
        <w:lastRenderedPageBreak/>
        <w:t>международного терроризма зависят от финансирования, к которому террористы могут получить доступ, отмечая также, что в существующих многосторонних правовых документах такое финансирование конкретно не рассматривается, будучи убеждены в настоятельной необходимости крепить международное сотрудничество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лиц,договорились о нижеследующем:</w:t>
      </w:r>
    </w:p>
    <w:p w:rsidR="00117E2A" w:rsidRDefault="00117E2A" w:rsidP="00117E2A">
      <w:pPr>
        <w:pStyle w:val="rtejustify"/>
        <w:jc w:val="both"/>
      </w:pPr>
      <w:r>
        <w:t>Статья 1</w:t>
      </w:r>
    </w:p>
    <w:p w:rsidR="00117E2A" w:rsidRDefault="00117E2A" w:rsidP="00117E2A">
      <w:pPr>
        <w:pStyle w:val="rtejustify"/>
        <w:jc w:val="both"/>
      </w:pPr>
      <w:r>
        <w:t>Для целей настоящей Конвенции:</w:t>
      </w:r>
      <w:r>
        <w:br/>
        <w:t>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ограничиваясь ими.</w:t>
      </w:r>
      <w:r>
        <w:br/>
        <w:t>2.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r>
        <w:br/>
        <w:t>3. "Поступления" означают любые средства, полученные или приобретенные прямо или косвенно, посредством совершения преступления, указанного в статье 2.</w:t>
      </w:r>
    </w:p>
    <w:p w:rsidR="00117E2A" w:rsidRDefault="00117E2A" w:rsidP="00117E2A">
      <w:pPr>
        <w:pStyle w:val="rtejustify"/>
        <w:jc w:val="both"/>
      </w:pPr>
      <w:r>
        <w:t>Статья 2</w:t>
      </w:r>
    </w:p>
    <w:p w:rsidR="00117E2A" w:rsidRDefault="00117E2A" w:rsidP="00117E2A">
      <w:pPr>
        <w:pStyle w:val="rtejustify"/>
        <w:jc w:val="both"/>
      </w:pPr>
      <w:r>
        <w:t>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r>
        <w:br/>
        <w:t>a) какого-либо деяния, представляющего собой преступление согласно сфере применения одного из договоров, перечисленных в приложении, и содержащемуся в нем определению;</w:t>
      </w:r>
      <w:r>
        <w:br/>
        <w:t>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 воздержаться от его совершения.</w:t>
      </w:r>
      <w:r>
        <w:br/>
        <w:t>2. a)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приложении, может заявить, что при применении настоящей Конвенции к данному государству-участнику считается, что этот договор не включен в приложение, упомянутое в подпункте (a) пункта 1.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r>
        <w:br/>
        <w:t xml:space="preserve">b) Когда государство-участник перестает быть стороной одного из договоров, перечисленных в приложении, оно может сделать, как это предусматривается в настоящей </w:t>
      </w:r>
      <w:r>
        <w:lastRenderedPageBreak/>
        <w:t>статье, заявление в отношении этого договора.</w:t>
      </w:r>
      <w:r>
        <w:br/>
        <w:t>3. Для того чтобы какое-либо деяние составило преступление, указанное в пункте 1, необязательно, чтобы средства фактически использовались для совершения преступления, упомянутого в подпунктах (a) или (b) пункта 1.</w:t>
      </w:r>
      <w:r>
        <w:br/>
        <w:t>4. Любое лицо также совершает преступление, если оно пытается совершить какое-либо из преступлений, указанных в пункте 1 настоящей статьи.</w:t>
      </w:r>
      <w:r>
        <w:br/>
        <w:t>5. Любое лицо также совершает преступление, если оно:</w:t>
      </w:r>
      <w:r>
        <w:br/>
        <w:t>a) участвует в качестве соучастника в совершении какого-либо из преступлений, указанных в пунктах 1 или 4 настоящей статьи;</w:t>
      </w:r>
      <w:r>
        <w:br/>
        <w:t>b) организует других лиц или руководит ими с целью совершения какого-либо из преступлений, указанных в пунктах 1 или 4 настоящей статьи;</w:t>
      </w:r>
      <w:r>
        <w:br/>
        <w:t>c) способствует совершению одного или нескольких преступлений, указанных в пунктах 1 или 4 настоящей статьи, группой лиц, действующих с общей целью. Такое содействие должно носить умышленный характер и должно оказываться:</w:t>
      </w:r>
      <w:r>
        <w:br/>
        <w:t>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1 настоящей статьи;</w:t>
      </w:r>
      <w:r>
        <w:br/>
        <w:t>ii) либо при осознании умысла группы совершить одно из преступлений, указанных в пункте 1 настоящей статьи.</w:t>
      </w:r>
    </w:p>
    <w:p w:rsidR="00117E2A" w:rsidRDefault="00117E2A" w:rsidP="00117E2A">
      <w:pPr>
        <w:pStyle w:val="rtejustify"/>
        <w:jc w:val="both"/>
      </w:pPr>
      <w:r>
        <w:t>Статья 3</w:t>
      </w:r>
    </w:p>
    <w:p w:rsidR="00117E2A" w:rsidRDefault="00117E2A" w:rsidP="00117E2A">
      <w:pPr>
        <w:pStyle w:val="rtejustify"/>
        <w:jc w:val="both"/>
      </w:pPr>
      <w:r>
        <w:t>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7 настоящей Конвенции, что не исключает применения к этим случаям при соответствующих обстоятельствах положений статей 12-18.</w:t>
      </w:r>
    </w:p>
    <w:p w:rsidR="00117E2A" w:rsidRDefault="00117E2A" w:rsidP="00117E2A">
      <w:pPr>
        <w:pStyle w:val="rtejustify"/>
        <w:jc w:val="both"/>
      </w:pPr>
      <w:r>
        <w:t>Статья 4</w:t>
      </w:r>
    </w:p>
    <w:p w:rsidR="00117E2A" w:rsidRDefault="00117E2A" w:rsidP="00117E2A">
      <w:pPr>
        <w:pStyle w:val="rtejustify"/>
        <w:jc w:val="both"/>
      </w:pPr>
      <w:r>
        <w:t>Каждое государство-участник принимает такие меры, которые могут оказаться необходимыми:</w:t>
      </w:r>
      <w:r>
        <w:br/>
        <w:t>a) для признания уголовными преступлениями согласно его внутреннему праву преступлений, указанных в статье 2;</w:t>
      </w:r>
      <w:r>
        <w:br/>
        <w:t>b) для установления за эти преступления соразмерных наказаний с учетом тяжести этих преступлений.</w:t>
      </w:r>
    </w:p>
    <w:p w:rsidR="00117E2A" w:rsidRDefault="00117E2A" w:rsidP="00117E2A">
      <w:pPr>
        <w:pStyle w:val="rtejustify"/>
        <w:jc w:val="both"/>
      </w:pPr>
      <w:r>
        <w:t>Статья 5</w:t>
      </w:r>
    </w:p>
    <w:p w:rsidR="00117E2A" w:rsidRDefault="00117E2A" w:rsidP="00117E2A">
      <w:pPr>
        <w:pStyle w:val="rtejustify"/>
        <w:jc w:val="both"/>
      </w:pPr>
      <w:r>
        <w:t>1. 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статье 2. Такая ответственность может носить уголовный, гражданский или административный характер.</w:t>
      </w:r>
      <w:r>
        <w:br/>
        <w:t>2. Такая ответственность наступает без ущерба для уголовной ответственности физических лиц, совершивших эти преступления.</w:t>
      </w:r>
      <w:r>
        <w:br/>
        <w:t>3. Каждое государство-участник обеспечивает, в частности, чтобы к юридическим лицам, несущим ответственность согласно пункту 1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w:t>
      </w:r>
    </w:p>
    <w:p w:rsidR="00117E2A" w:rsidRDefault="00117E2A" w:rsidP="00117E2A">
      <w:pPr>
        <w:pStyle w:val="rtejustify"/>
        <w:jc w:val="both"/>
      </w:pPr>
      <w:r>
        <w:t>Статья 6</w:t>
      </w:r>
    </w:p>
    <w:p w:rsidR="00117E2A" w:rsidRDefault="00117E2A" w:rsidP="00117E2A">
      <w:pPr>
        <w:pStyle w:val="rtejustify"/>
        <w:jc w:val="both"/>
      </w:pPr>
      <w: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
    <w:p w:rsidR="00117E2A" w:rsidRDefault="00117E2A" w:rsidP="00117E2A">
      <w:pPr>
        <w:pStyle w:val="rtejustify"/>
        <w:jc w:val="both"/>
      </w:pPr>
      <w:r>
        <w:t>Статья 7</w:t>
      </w:r>
    </w:p>
    <w:p w:rsidR="00117E2A" w:rsidRDefault="00117E2A" w:rsidP="00117E2A">
      <w:pPr>
        <w:pStyle w:val="rtejustify"/>
        <w:jc w:val="both"/>
      </w:pPr>
      <w:r>
        <w:t>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2, когда:</w:t>
      </w:r>
      <w:r>
        <w:br/>
        <w:t>a) преступление совершено на территории этого государства;</w:t>
      </w:r>
      <w:r>
        <w:br/>
        <w:t>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r>
        <w:br/>
        <w:t>c) преступление совершено гражданином этого государства.</w:t>
      </w:r>
      <w:r>
        <w:br/>
        <w:t>2. Государство-участник может также установить свою юрисдикцию в отношении любого такого преступления, когда:</w:t>
      </w:r>
      <w:r>
        <w:br/>
        <w:t>a) преступление было направлено на совершение преступления, указанного в подпункте (a) или (b) пункта 1 статьи 2, на территории или в отношении одного из граждан этого государства либо такое преступление было его результатом;</w:t>
      </w:r>
      <w:r>
        <w:br/>
        <w:t>b) преступление было направлено на совершение преступления, указанного в подпункте (a) или (b) пункта 1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r>
        <w:br/>
        <w:t>c) преступление было направлено на совершение преступления, указанного в подпунктах (a) или (b)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r>
        <w:br/>
        <w:t>d) преступление совершено лицом без гражданства, которое обычно проживает на территории этого государства;</w:t>
      </w:r>
      <w:r>
        <w:br/>
        <w:t>e) преступление совершено на борту воздушного судна, эксплуатируемого правительством этого государства.</w:t>
      </w:r>
      <w:r>
        <w:br/>
        <w:t>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В случае каких-либо изменений соответствующее государство-участник немедленно уведомляет об этом Генерального секретаря.</w:t>
      </w:r>
      <w:r>
        <w:br/>
        <w:t>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статье 2, в случаях, когда лицо, предположительно совершившее преступление, находится на его территории и оно не выдает его ни одному из государств-участников, которые установили свою юрисдикцию в соответствии с пунктами 1 или 2.</w:t>
      </w:r>
      <w:r>
        <w:br/>
        <w:t>5. Когда более чем одно государство-участник претендует на юрисдикцию в отношении одного из преступлений, указанных в статье 2,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w:t>
      </w:r>
      <w:r>
        <w:b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117E2A" w:rsidRDefault="00117E2A" w:rsidP="00117E2A">
      <w:pPr>
        <w:pStyle w:val="rtejustify"/>
        <w:jc w:val="both"/>
      </w:pPr>
      <w:r>
        <w:t>Статья 8</w:t>
      </w:r>
    </w:p>
    <w:p w:rsidR="00117E2A" w:rsidRDefault="00117E2A" w:rsidP="00117E2A">
      <w:pPr>
        <w:pStyle w:val="rtejustify"/>
        <w:jc w:val="both"/>
      </w:pPr>
      <w:r>
        <w:t>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статье 2, а также поступления, полученные в результате таких преступлений, для целей возможной конфискации.</w:t>
      </w:r>
      <w:r>
        <w:br/>
        <w:t>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статье 2, и поступлений, полученных в результате таких преступлений.</w:t>
      </w:r>
      <w:r>
        <w:b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r>
        <w:br/>
        <w:t>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подпункте (a) или (b) пункта 1 статьи 2, или членам их семей.</w:t>
      </w:r>
      <w:r>
        <w:br/>
        <w:t>5. Применение положений настоящей статьи осуществляется при условии соблюдения прав добросовестных третьих лиц.</w:t>
      </w:r>
    </w:p>
    <w:p w:rsidR="00117E2A" w:rsidRDefault="00117E2A" w:rsidP="00117E2A">
      <w:pPr>
        <w:pStyle w:val="rtejustify"/>
        <w:jc w:val="both"/>
      </w:pPr>
      <w:r>
        <w:t>Статья 9</w:t>
      </w:r>
    </w:p>
    <w:p w:rsidR="00117E2A" w:rsidRDefault="00117E2A" w:rsidP="00117E2A">
      <w:pPr>
        <w:pStyle w:val="rtejustify"/>
        <w:jc w:val="both"/>
      </w:pPr>
      <w:r>
        <w:t>1. Получив информацию о том, что лицо, которое совершило или предположительно совершило преступление, указанное в статье 2,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r>
        <w:br/>
        <w:t>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r>
        <w:br/>
        <w:t>3. Любое лицо, в отношении которого принимаются меры, указанные в пункте 2, имеет право:</w:t>
      </w:r>
      <w:r>
        <w:b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r>
        <w:br/>
        <w:t>b) на посещение его представителем этого государства;</w:t>
      </w:r>
      <w:r>
        <w:br/>
        <w:t>c) быть информированным о своих правах согласно подпунктам (a) и (b).</w:t>
      </w:r>
      <w:r>
        <w:br/>
        <w:t>4. Права, указанные в пункте 3,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пункту 3 настоящей статьи.</w:t>
      </w:r>
      <w:r>
        <w:br/>
        <w:t>5. Положения пунктов 3 и 4 не наносят ущерба праву любого государства-участника, претендующего на юрисдикцию согласно подпункту (b) пункта 1 или подпункту (b) пункта 2 статьи 7, просить Международный комитет Красного Креста связаться с лицом, предположительно совершившим преступление, и посетить его.</w:t>
      </w:r>
      <w:r>
        <w:br/>
        <w:t>6. 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пункту 1 или 2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 Государство, которое проводит расследование согласно пункту 1, оперативно сообщает о его результатах упомянутым государствам-участникам и указывает, намерено ли оно осуществить свою юрисдикцию.</w:t>
      </w:r>
    </w:p>
    <w:p w:rsidR="00117E2A" w:rsidRDefault="00117E2A" w:rsidP="00117E2A">
      <w:pPr>
        <w:pStyle w:val="rtejustify"/>
        <w:jc w:val="both"/>
      </w:pPr>
      <w:r>
        <w:t>Статья 10</w:t>
      </w:r>
    </w:p>
    <w:p w:rsidR="00117E2A" w:rsidRDefault="00117E2A" w:rsidP="00117E2A">
      <w:pPr>
        <w:pStyle w:val="rtejustify"/>
        <w:jc w:val="both"/>
      </w:pPr>
      <w:r>
        <w:t>1. Государство-участник, на территории которого находится лицо, совершившее или предположительно совершившее преступление, в случаях, к которым применима статья 7,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r>
        <w:br/>
        <w:t>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пункте 1.</w:t>
      </w:r>
    </w:p>
    <w:p w:rsidR="00117E2A" w:rsidRDefault="00117E2A" w:rsidP="00117E2A">
      <w:pPr>
        <w:pStyle w:val="rtejustify"/>
        <w:jc w:val="both"/>
      </w:pPr>
      <w:r>
        <w:t>Статья 11</w:t>
      </w:r>
    </w:p>
    <w:p w:rsidR="00117E2A" w:rsidRDefault="00117E2A" w:rsidP="00117E2A">
      <w:pPr>
        <w:pStyle w:val="rtejustify"/>
        <w:jc w:val="both"/>
      </w:pPr>
      <w:r>
        <w:t>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r>
        <w:br/>
        <w:t>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w:t>
      </w:r>
      <w:r>
        <w:br/>
        <w:t>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r>
        <w:br/>
        <w:t>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7.</w:t>
      </w:r>
      <w:r>
        <w:b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117E2A" w:rsidRDefault="00117E2A" w:rsidP="00117E2A">
      <w:pPr>
        <w:pStyle w:val="rtejustify"/>
        <w:jc w:val="both"/>
      </w:pPr>
      <w:r>
        <w:t>Статья 12</w:t>
      </w:r>
    </w:p>
    <w:p w:rsidR="00117E2A" w:rsidRDefault="00117E2A" w:rsidP="00117E2A">
      <w:pPr>
        <w:pStyle w:val="rtejustify"/>
        <w:jc w:val="both"/>
      </w:pPr>
      <w:r>
        <w:t>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статье 2, включая содействие в получении имеющихся у них доказательств, которые необходимы для разбирательства.</w:t>
      </w:r>
      <w:r>
        <w:br/>
        <w:t>2. Государства-участники не могут отклонять просьбы о взаимной правовой помощи, ссылаясь на банковскую тайну.</w:t>
      </w:r>
      <w:r>
        <w:br/>
        <w:t>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Стороны.</w:t>
      </w:r>
      <w:r>
        <w:br/>
        <w:t>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статье 5.</w:t>
      </w:r>
      <w:r>
        <w:br/>
        <w:t>5. Государства-участники выполняют свои обязательства по пунктам 1 и 2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117E2A" w:rsidRDefault="00117E2A" w:rsidP="00117E2A">
      <w:pPr>
        <w:pStyle w:val="rtejustify"/>
        <w:jc w:val="both"/>
      </w:pPr>
      <w:r>
        <w:t>Статья 13</w:t>
      </w:r>
    </w:p>
    <w:p w:rsidR="00117E2A" w:rsidRDefault="00117E2A" w:rsidP="00117E2A">
      <w:pPr>
        <w:pStyle w:val="rtejustify"/>
        <w:jc w:val="both"/>
      </w:pPr>
      <w:r>
        <w:t>Ни одно из преступлений, указанных в статье 2,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117E2A" w:rsidRDefault="00117E2A" w:rsidP="00117E2A">
      <w:pPr>
        <w:pStyle w:val="rtejustify"/>
        <w:jc w:val="both"/>
      </w:pPr>
      <w:r>
        <w:t>Статья 14</w:t>
      </w:r>
    </w:p>
    <w:p w:rsidR="00117E2A" w:rsidRDefault="00117E2A" w:rsidP="00117E2A">
      <w:pPr>
        <w:pStyle w:val="rtejustify"/>
        <w:jc w:val="both"/>
      </w:pPr>
      <w:r>
        <w:t>Ни одно из преступлений, указанных в статье 2,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117E2A" w:rsidRDefault="00117E2A" w:rsidP="00117E2A">
      <w:pPr>
        <w:pStyle w:val="rtejustify"/>
        <w:jc w:val="both"/>
      </w:pPr>
      <w:r>
        <w:t>Статья 15</w:t>
      </w:r>
    </w:p>
    <w:p w:rsidR="00117E2A" w:rsidRDefault="00117E2A" w:rsidP="00117E2A">
      <w:pPr>
        <w:pStyle w:val="rtejustify"/>
        <w:jc w:val="both"/>
      </w:pPr>
      <w:r>
        <w:t>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117E2A" w:rsidRDefault="00117E2A" w:rsidP="00117E2A">
      <w:pPr>
        <w:pStyle w:val="rtejustify"/>
        <w:jc w:val="both"/>
      </w:pPr>
      <w:r>
        <w:t>Статья 16</w:t>
      </w:r>
    </w:p>
    <w:p w:rsidR="00117E2A" w:rsidRDefault="00117E2A" w:rsidP="00117E2A">
      <w:pPr>
        <w:pStyle w:val="rtejustify"/>
        <w:jc w:val="both"/>
      </w:pPr>
      <w:r>
        <w:t>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статье 2, может быть передано с соблюдением следующих условий:</w:t>
      </w:r>
      <w:r>
        <w:br/>
        <w:t>a) это лицо свободно дает на то свое согласие на основе полной информации;</w:t>
      </w:r>
      <w:r>
        <w:br/>
        <w:t>b) компетентные власти обоих государств достигли согласия на таких условиях, которые эти государства могут счесть приемлемыми.</w:t>
      </w:r>
      <w:r>
        <w:br/>
        <w:t>2. Для целей настоящей статьи:</w:t>
      </w:r>
      <w:r>
        <w:b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r>
        <w:b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r>
        <w:b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r>
        <w:br/>
        <w:t>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w:t>
      </w:r>
      <w:r>
        <w:br/>
        <w:t>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117E2A" w:rsidRDefault="00117E2A" w:rsidP="00117E2A">
      <w:pPr>
        <w:pStyle w:val="rtejustify"/>
        <w:jc w:val="both"/>
      </w:pPr>
      <w:r>
        <w:t>Статья 17</w:t>
      </w:r>
    </w:p>
    <w:p w:rsidR="00117E2A" w:rsidRDefault="00117E2A" w:rsidP="00117E2A">
      <w:pPr>
        <w:pStyle w:val="rtejustify"/>
        <w:jc w:val="both"/>
      </w:pPr>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
    <w:p w:rsidR="00117E2A" w:rsidRDefault="00117E2A" w:rsidP="00117E2A">
      <w:pPr>
        <w:pStyle w:val="rtejustify"/>
        <w:jc w:val="both"/>
      </w:pPr>
      <w:r>
        <w:t>Статья 18</w:t>
      </w:r>
    </w:p>
    <w:p w:rsidR="00117E2A" w:rsidRDefault="00117E2A" w:rsidP="00117E2A">
      <w:pPr>
        <w:pStyle w:val="rtejustify"/>
        <w:jc w:val="both"/>
      </w:pPr>
      <w:r>
        <w:t>1. Государства-участники сотрудничают в предупреждении преступлений, указанных в статье 2,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r>
        <w:br/>
        <w:t>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статье 2;</w:t>
      </w:r>
      <w:r>
        <w:b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 С этой целью государства-участники изучают возможность:</w:t>
      </w:r>
      <w:r>
        <w:br/>
        <w:t>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r>
        <w:br/>
        <w:t>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 лица;</w:t>
      </w:r>
      <w:r>
        <w:br/>
        <w:t>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r>
        <w:br/>
        <w:t>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r>
        <w:br/>
        <w:t>2. Государства-участники сотрудничают далее в предупреждении преступлений, указанных в статье 2, изучая возможность:</w:t>
      </w:r>
      <w:r>
        <w:br/>
        <w:t>a) принятия мер по наблюдению за работой всех агентств, осуществляющих денежные переводы, включая, например, их лицензирование;</w:t>
      </w:r>
      <w:r>
        <w:br/>
        <w:t>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w:t>
      </w:r>
      <w:r>
        <w:br/>
        <w:t>3. Государства-участники сотрудничают далее в предупреждении преступлений, указанных в статье 2,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статье 2, в частности путем:</w:t>
      </w:r>
      <w:r>
        <w:br/>
        <w:t>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статье 2;</w:t>
      </w:r>
      <w:r>
        <w:br/>
        <w:t>b) сотрудничества друг с другом в проведении расследований в связи с преступлениями, указанными в статье 2, касающихся:</w:t>
      </w:r>
      <w:r>
        <w:br/>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r>
        <w:br/>
        <w:t>ii) перемещения финансовых средств, имеющих отношение к совершению таких преступлений.</w:t>
      </w:r>
      <w:r>
        <w:br/>
        <w:t>4. Государства-участники могут обмениваться информацией через Международную организацию уголовной полиции (Интерпол).</w:t>
      </w:r>
    </w:p>
    <w:p w:rsidR="00117E2A" w:rsidRDefault="00117E2A" w:rsidP="00117E2A">
      <w:pPr>
        <w:pStyle w:val="rtejustify"/>
        <w:jc w:val="both"/>
      </w:pPr>
      <w:r>
        <w:t>Статья 19</w:t>
      </w:r>
    </w:p>
    <w:p w:rsidR="00117E2A" w:rsidRDefault="00117E2A" w:rsidP="00117E2A">
      <w:pPr>
        <w:pStyle w:val="rtejustify"/>
        <w:jc w:val="both"/>
      </w:pPr>
      <w: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117E2A" w:rsidRDefault="00117E2A" w:rsidP="00117E2A">
      <w:pPr>
        <w:pStyle w:val="rtejustify"/>
        <w:jc w:val="both"/>
      </w:pPr>
      <w:r>
        <w:t>Статья 20</w:t>
      </w:r>
    </w:p>
    <w:p w:rsidR="00117E2A" w:rsidRDefault="00117E2A" w:rsidP="00117E2A">
      <w:pPr>
        <w:pStyle w:val="rtejustify"/>
        <w:jc w:val="both"/>
      </w:pPr>
      <w: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117E2A" w:rsidRDefault="00117E2A" w:rsidP="00117E2A">
      <w:pPr>
        <w:pStyle w:val="rtejustify"/>
        <w:jc w:val="both"/>
      </w:pPr>
      <w:r>
        <w:t>Статья 21</w:t>
      </w:r>
    </w:p>
    <w:p w:rsidR="00117E2A" w:rsidRDefault="00117E2A" w:rsidP="00117E2A">
      <w:pPr>
        <w:pStyle w:val="rtejustify"/>
        <w:jc w:val="both"/>
      </w:pPr>
      <w:r>
        <w:t>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Устава Организации Объединенных Наций, международному гуманитарному праву и другим соответствующим конвенциям.</w:t>
      </w:r>
    </w:p>
    <w:p w:rsidR="00117E2A" w:rsidRDefault="00117E2A" w:rsidP="00117E2A">
      <w:pPr>
        <w:pStyle w:val="rtejustify"/>
        <w:jc w:val="both"/>
      </w:pPr>
      <w:r>
        <w:t>Статья 22</w:t>
      </w:r>
    </w:p>
    <w:p w:rsidR="00117E2A" w:rsidRDefault="00117E2A" w:rsidP="00117E2A">
      <w:pPr>
        <w:pStyle w:val="rtejustify"/>
        <w:jc w:val="both"/>
      </w:pPr>
      <w: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117E2A" w:rsidRDefault="00117E2A" w:rsidP="00117E2A">
      <w:pPr>
        <w:pStyle w:val="rtejustify"/>
        <w:jc w:val="both"/>
      </w:pPr>
      <w:r>
        <w:t>Статья 23</w:t>
      </w:r>
    </w:p>
    <w:p w:rsidR="00117E2A" w:rsidRDefault="00117E2A" w:rsidP="00117E2A">
      <w:pPr>
        <w:pStyle w:val="rtejustify"/>
        <w:jc w:val="both"/>
      </w:pPr>
      <w:r>
        <w:t>1. В приложение можно вносить поправки посредством добавления договоров, которые:</w:t>
      </w:r>
      <w:r>
        <w:br/>
        <w:t>a) открыты для участия всех государств;</w:t>
      </w:r>
      <w:r>
        <w:br/>
        <w:t>b) вступили в силу;</w:t>
      </w:r>
      <w:r>
        <w:br/>
        <w:t>c) ратифицировали, приняли, одобрили или к которым присоединились по крайней мере 22 государства-участника настоящей Конвенции.</w:t>
      </w:r>
      <w:r>
        <w:br/>
        <w:t>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пункта 1, все государства-участники и запрашивает их мнение в отношении того, следует ли принимать предлагаемую поправку.</w:t>
      </w:r>
      <w:r>
        <w:br/>
        <w:t>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w:t>
      </w:r>
      <w:r>
        <w:br/>
        <w:t>4. Принятая поправка к приложению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
    <w:p w:rsidR="00117E2A" w:rsidRDefault="00117E2A" w:rsidP="00117E2A">
      <w:pPr>
        <w:pStyle w:val="rtejustify"/>
        <w:jc w:val="both"/>
      </w:pPr>
      <w:r>
        <w:t>Статья 24</w:t>
      </w:r>
    </w:p>
    <w:p w:rsidR="00117E2A" w:rsidRDefault="00117E2A" w:rsidP="00117E2A">
      <w:pPr>
        <w:pStyle w:val="rtejustify"/>
        <w:jc w:val="both"/>
      </w:pPr>
      <w:r>
        <w:t>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w:t>
      </w:r>
      <w:r>
        <w:br/>
        <w:t>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w:t>
      </w:r>
      <w:r>
        <w:br/>
        <w:t>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117E2A" w:rsidRDefault="00117E2A" w:rsidP="00117E2A">
      <w:pPr>
        <w:pStyle w:val="rtejustify"/>
        <w:jc w:val="both"/>
      </w:pPr>
      <w:r>
        <w:t>Статья 25</w:t>
      </w:r>
    </w:p>
    <w:p w:rsidR="00117E2A" w:rsidRDefault="00117E2A" w:rsidP="00117E2A">
      <w:pPr>
        <w:pStyle w:val="rtejustify"/>
        <w:jc w:val="both"/>
      </w:pPr>
      <w: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r>
        <w:b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r>
        <w:b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117E2A" w:rsidRDefault="00117E2A" w:rsidP="00117E2A">
      <w:pPr>
        <w:pStyle w:val="rtejustify"/>
        <w:jc w:val="both"/>
      </w:pPr>
      <w:r>
        <w:t>Статья 26</w:t>
      </w:r>
    </w:p>
    <w:p w:rsidR="00117E2A" w:rsidRDefault="00117E2A" w:rsidP="00117E2A">
      <w:pPr>
        <w:pStyle w:val="rtejustify"/>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r>
        <w:br/>
        <w:t>2. 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w:t>
      </w:r>
    </w:p>
    <w:p w:rsidR="00117E2A" w:rsidRDefault="00117E2A" w:rsidP="00117E2A">
      <w:pPr>
        <w:pStyle w:val="rtejustify"/>
        <w:jc w:val="both"/>
      </w:pPr>
      <w:r>
        <w:t>Статья 27</w:t>
      </w:r>
    </w:p>
    <w:p w:rsidR="00117E2A" w:rsidRDefault="00117E2A" w:rsidP="00117E2A">
      <w:pPr>
        <w:pStyle w:val="rtejustify"/>
        <w:jc w:val="both"/>
      </w:pPr>
      <w: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r>
        <w:br/>
        <w:t>2. Денонсация вступает в силу по истечении одного года с даты получения уведомления Генеральным секретарем Организации Объединенных Наций.</w:t>
      </w:r>
    </w:p>
    <w:p w:rsidR="00117E2A" w:rsidRDefault="00117E2A" w:rsidP="00117E2A">
      <w:pPr>
        <w:pStyle w:val="rtejustify"/>
        <w:jc w:val="both"/>
      </w:pPr>
      <w:r>
        <w:t>Статья 28</w:t>
      </w:r>
    </w:p>
    <w:p w:rsidR="00117E2A" w:rsidRDefault="00117E2A" w:rsidP="00117E2A">
      <w:pPr>
        <w:pStyle w:val="rtejustify"/>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117E2A" w:rsidRDefault="00117E2A" w:rsidP="00117E2A">
      <w:pPr>
        <w:pStyle w:val="rtejustify"/>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117E2A" w:rsidRDefault="00117E2A" w:rsidP="00117E2A">
      <w:pPr>
        <w:pStyle w:val="rtejustify"/>
        <w:jc w:val="both"/>
      </w:pPr>
      <w:r>
        <w:t>Приложение</w:t>
      </w:r>
    </w:p>
    <w:p w:rsidR="00117E2A" w:rsidRDefault="00117E2A" w:rsidP="00117E2A">
      <w:pPr>
        <w:pStyle w:val="rtejustify"/>
        <w:jc w:val="both"/>
      </w:pPr>
      <w:r>
        <w:t>1. Конвенция о борьбе с незаконным захватом воздушных судов, совершенная в Гааге 16 декабря 1970 года.</w:t>
      </w:r>
      <w:r>
        <w:br/>
        <w:t>2. Конвенция о борьбе с незаконными актами, направленными против безопасности гражданской авиации, совершенная в Монреале 23 сентября 1971 года.</w:t>
      </w:r>
      <w:r>
        <w:b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w:t>
      </w:r>
      <w:r>
        <w:br/>
        <w:t>4. Международная конвенция о борьбе с захватом заложников, принятая Генеральной Ассамблеей Организации Объединенных Наций 17 декабря 1979 года.</w:t>
      </w:r>
      <w:r>
        <w:br/>
        <w:t>5. Конвенция о физической защите ядерного материала, принятая в Вене 3 марта 1980 года.</w:t>
      </w:r>
      <w:r>
        <w:b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r>
        <w:br/>
        <w:t>7. Конвенция о борьбе с незаконными актами, направленными против безопасности морского судоходства, совершенная в Риме 10 марта 1988 года.</w:t>
      </w:r>
      <w:r>
        <w:b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r>
        <w:br/>
        <w:t>9. Международная конвенция о борьбе с бомбовым терроризмом, принятая Генеральной Ассамблеей Организации Объединенных Наций 15 декабря 1997 года.</w:t>
      </w:r>
    </w:p>
    <w:sectPr w:rsidR="00117E2A" w:rsidSect="00DF2F59">
      <w:pgSz w:w="11905" w:h="16837"/>
      <w:pgMar w:top="1134" w:right="851" w:bottom="1134" w:left="1701" w:header="709"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2A"/>
    <w:rsid w:val="00003FB9"/>
    <w:rsid w:val="0000553C"/>
    <w:rsid w:val="00010A05"/>
    <w:rsid w:val="0001243B"/>
    <w:rsid w:val="000130D5"/>
    <w:rsid w:val="00013E65"/>
    <w:rsid w:val="00014644"/>
    <w:rsid w:val="00015272"/>
    <w:rsid w:val="000177A1"/>
    <w:rsid w:val="00021635"/>
    <w:rsid w:val="00025B2B"/>
    <w:rsid w:val="00027A8B"/>
    <w:rsid w:val="000353DD"/>
    <w:rsid w:val="0004083A"/>
    <w:rsid w:val="0004183D"/>
    <w:rsid w:val="0004377D"/>
    <w:rsid w:val="00043D7A"/>
    <w:rsid w:val="000441BA"/>
    <w:rsid w:val="00044E8B"/>
    <w:rsid w:val="000468FA"/>
    <w:rsid w:val="00051F40"/>
    <w:rsid w:val="00057E85"/>
    <w:rsid w:val="00061C10"/>
    <w:rsid w:val="00064456"/>
    <w:rsid w:val="00071CF4"/>
    <w:rsid w:val="00073132"/>
    <w:rsid w:val="0008145E"/>
    <w:rsid w:val="000845AA"/>
    <w:rsid w:val="00086D21"/>
    <w:rsid w:val="00090819"/>
    <w:rsid w:val="000909E4"/>
    <w:rsid w:val="00093A3F"/>
    <w:rsid w:val="00097886"/>
    <w:rsid w:val="00097CDB"/>
    <w:rsid w:val="000A19E3"/>
    <w:rsid w:val="000A5A5F"/>
    <w:rsid w:val="000B13B7"/>
    <w:rsid w:val="000B6CDB"/>
    <w:rsid w:val="000B7242"/>
    <w:rsid w:val="000B7535"/>
    <w:rsid w:val="000C33DB"/>
    <w:rsid w:val="000C36BB"/>
    <w:rsid w:val="000C4FC1"/>
    <w:rsid w:val="000D639E"/>
    <w:rsid w:val="000D659C"/>
    <w:rsid w:val="000E0720"/>
    <w:rsid w:val="000E4FA0"/>
    <w:rsid w:val="000E52AD"/>
    <w:rsid w:val="000E544E"/>
    <w:rsid w:val="000E646D"/>
    <w:rsid w:val="000E6716"/>
    <w:rsid w:val="000E73FC"/>
    <w:rsid w:val="000E7EA0"/>
    <w:rsid w:val="000F0213"/>
    <w:rsid w:val="000F191A"/>
    <w:rsid w:val="000F48BC"/>
    <w:rsid w:val="000F53FA"/>
    <w:rsid w:val="000F646E"/>
    <w:rsid w:val="0010059A"/>
    <w:rsid w:val="00102787"/>
    <w:rsid w:val="00106E05"/>
    <w:rsid w:val="00113B48"/>
    <w:rsid w:val="00115F47"/>
    <w:rsid w:val="001173E5"/>
    <w:rsid w:val="00117E2A"/>
    <w:rsid w:val="00123E76"/>
    <w:rsid w:val="0012594C"/>
    <w:rsid w:val="00125C1A"/>
    <w:rsid w:val="00125D9B"/>
    <w:rsid w:val="00126C92"/>
    <w:rsid w:val="00127DA9"/>
    <w:rsid w:val="00130C61"/>
    <w:rsid w:val="0013323E"/>
    <w:rsid w:val="001352E2"/>
    <w:rsid w:val="001424E7"/>
    <w:rsid w:val="00143688"/>
    <w:rsid w:val="00147FF0"/>
    <w:rsid w:val="0015171B"/>
    <w:rsid w:val="001523D5"/>
    <w:rsid w:val="00154E7D"/>
    <w:rsid w:val="0016712F"/>
    <w:rsid w:val="00170B2B"/>
    <w:rsid w:val="00174087"/>
    <w:rsid w:val="00174CDA"/>
    <w:rsid w:val="00176980"/>
    <w:rsid w:val="00177BAA"/>
    <w:rsid w:val="00177FB8"/>
    <w:rsid w:val="0018295F"/>
    <w:rsid w:val="001830D8"/>
    <w:rsid w:val="0019088D"/>
    <w:rsid w:val="001908FF"/>
    <w:rsid w:val="00194BD5"/>
    <w:rsid w:val="00195370"/>
    <w:rsid w:val="001A1D43"/>
    <w:rsid w:val="001A3359"/>
    <w:rsid w:val="001A37BC"/>
    <w:rsid w:val="001A4CD7"/>
    <w:rsid w:val="001A73A6"/>
    <w:rsid w:val="001B0078"/>
    <w:rsid w:val="001B0991"/>
    <w:rsid w:val="001B5FCC"/>
    <w:rsid w:val="001B615A"/>
    <w:rsid w:val="001C12E2"/>
    <w:rsid w:val="001C1904"/>
    <w:rsid w:val="001C3EAE"/>
    <w:rsid w:val="001C4C4D"/>
    <w:rsid w:val="001C612A"/>
    <w:rsid w:val="001C7258"/>
    <w:rsid w:val="001C797A"/>
    <w:rsid w:val="001D1C2F"/>
    <w:rsid w:val="001D5DF6"/>
    <w:rsid w:val="001E0751"/>
    <w:rsid w:val="001E3308"/>
    <w:rsid w:val="001E4763"/>
    <w:rsid w:val="001E7B71"/>
    <w:rsid w:val="001F3385"/>
    <w:rsid w:val="001F4AB7"/>
    <w:rsid w:val="001F5636"/>
    <w:rsid w:val="00201B73"/>
    <w:rsid w:val="00201BD4"/>
    <w:rsid w:val="00203365"/>
    <w:rsid w:val="0021484F"/>
    <w:rsid w:val="0021495C"/>
    <w:rsid w:val="00216063"/>
    <w:rsid w:val="002209BA"/>
    <w:rsid w:val="00225BFA"/>
    <w:rsid w:val="002310EE"/>
    <w:rsid w:val="00231BED"/>
    <w:rsid w:val="0023266C"/>
    <w:rsid w:val="00232A1D"/>
    <w:rsid w:val="002408AF"/>
    <w:rsid w:val="00241923"/>
    <w:rsid w:val="002421E7"/>
    <w:rsid w:val="00242682"/>
    <w:rsid w:val="00243678"/>
    <w:rsid w:val="00247F5D"/>
    <w:rsid w:val="00250856"/>
    <w:rsid w:val="00252427"/>
    <w:rsid w:val="002525F7"/>
    <w:rsid w:val="00253846"/>
    <w:rsid w:val="00254766"/>
    <w:rsid w:val="00254D44"/>
    <w:rsid w:val="002637B7"/>
    <w:rsid w:val="00264370"/>
    <w:rsid w:val="00264E6E"/>
    <w:rsid w:val="002655E5"/>
    <w:rsid w:val="00266BD4"/>
    <w:rsid w:val="00267A1C"/>
    <w:rsid w:val="00271F33"/>
    <w:rsid w:val="00280551"/>
    <w:rsid w:val="00283419"/>
    <w:rsid w:val="002840BB"/>
    <w:rsid w:val="002846AB"/>
    <w:rsid w:val="00291F17"/>
    <w:rsid w:val="002928AF"/>
    <w:rsid w:val="002A0716"/>
    <w:rsid w:val="002A0AA0"/>
    <w:rsid w:val="002A2FFC"/>
    <w:rsid w:val="002A6583"/>
    <w:rsid w:val="002A78FE"/>
    <w:rsid w:val="002B67A0"/>
    <w:rsid w:val="002B74FF"/>
    <w:rsid w:val="002C4201"/>
    <w:rsid w:val="002C6ADD"/>
    <w:rsid w:val="002E2DDB"/>
    <w:rsid w:val="002E3F1E"/>
    <w:rsid w:val="002E4092"/>
    <w:rsid w:val="002E6D1E"/>
    <w:rsid w:val="002F0510"/>
    <w:rsid w:val="002F24A1"/>
    <w:rsid w:val="0031021B"/>
    <w:rsid w:val="00314421"/>
    <w:rsid w:val="00314B74"/>
    <w:rsid w:val="00315EEE"/>
    <w:rsid w:val="00317844"/>
    <w:rsid w:val="0032288D"/>
    <w:rsid w:val="00330997"/>
    <w:rsid w:val="003313B8"/>
    <w:rsid w:val="00331D08"/>
    <w:rsid w:val="003327B9"/>
    <w:rsid w:val="003342CB"/>
    <w:rsid w:val="00334B4E"/>
    <w:rsid w:val="00336DBE"/>
    <w:rsid w:val="0033705B"/>
    <w:rsid w:val="00337D45"/>
    <w:rsid w:val="00337DFC"/>
    <w:rsid w:val="00342BB1"/>
    <w:rsid w:val="0034618B"/>
    <w:rsid w:val="00347220"/>
    <w:rsid w:val="00350400"/>
    <w:rsid w:val="0035090C"/>
    <w:rsid w:val="00352072"/>
    <w:rsid w:val="00355E7D"/>
    <w:rsid w:val="00363148"/>
    <w:rsid w:val="00370FE8"/>
    <w:rsid w:val="0037664B"/>
    <w:rsid w:val="0038164F"/>
    <w:rsid w:val="00382130"/>
    <w:rsid w:val="00382AE3"/>
    <w:rsid w:val="00385E0C"/>
    <w:rsid w:val="00391D7D"/>
    <w:rsid w:val="00391D92"/>
    <w:rsid w:val="0039646B"/>
    <w:rsid w:val="00396E7B"/>
    <w:rsid w:val="003975F5"/>
    <w:rsid w:val="003A1F2E"/>
    <w:rsid w:val="003A2D85"/>
    <w:rsid w:val="003A49A2"/>
    <w:rsid w:val="003B1C72"/>
    <w:rsid w:val="003B2616"/>
    <w:rsid w:val="003B5856"/>
    <w:rsid w:val="003B5BF8"/>
    <w:rsid w:val="003C1D02"/>
    <w:rsid w:val="003C2F4D"/>
    <w:rsid w:val="003D1EB7"/>
    <w:rsid w:val="003D1FBD"/>
    <w:rsid w:val="003D2713"/>
    <w:rsid w:val="003D359F"/>
    <w:rsid w:val="003D4177"/>
    <w:rsid w:val="003D4BC1"/>
    <w:rsid w:val="003D698C"/>
    <w:rsid w:val="003D776E"/>
    <w:rsid w:val="003E0E99"/>
    <w:rsid w:val="003E169E"/>
    <w:rsid w:val="003E17CD"/>
    <w:rsid w:val="003E388F"/>
    <w:rsid w:val="003E3FF0"/>
    <w:rsid w:val="003F213D"/>
    <w:rsid w:val="003F3D59"/>
    <w:rsid w:val="00401F11"/>
    <w:rsid w:val="00403257"/>
    <w:rsid w:val="0040465F"/>
    <w:rsid w:val="00404878"/>
    <w:rsid w:val="00407814"/>
    <w:rsid w:val="004130D1"/>
    <w:rsid w:val="00415E28"/>
    <w:rsid w:val="004171A5"/>
    <w:rsid w:val="00422C90"/>
    <w:rsid w:val="004248BE"/>
    <w:rsid w:val="00425522"/>
    <w:rsid w:val="00425B73"/>
    <w:rsid w:val="00430A7E"/>
    <w:rsid w:val="00431267"/>
    <w:rsid w:val="00434156"/>
    <w:rsid w:val="00435705"/>
    <w:rsid w:val="004361C9"/>
    <w:rsid w:val="004400CE"/>
    <w:rsid w:val="004428AD"/>
    <w:rsid w:val="00443E20"/>
    <w:rsid w:val="00445CAC"/>
    <w:rsid w:val="00455457"/>
    <w:rsid w:val="00456AC1"/>
    <w:rsid w:val="00460767"/>
    <w:rsid w:val="004651BD"/>
    <w:rsid w:val="00465730"/>
    <w:rsid w:val="00465D8B"/>
    <w:rsid w:val="00472CD7"/>
    <w:rsid w:val="0047667D"/>
    <w:rsid w:val="00477ED3"/>
    <w:rsid w:val="0048193B"/>
    <w:rsid w:val="00481BF7"/>
    <w:rsid w:val="00486A5D"/>
    <w:rsid w:val="004874FF"/>
    <w:rsid w:val="004904B0"/>
    <w:rsid w:val="00494A7A"/>
    <w:rsid w:val="00496CD0"/>
    <w:rsid w:val="004A3604"/>
    <w:rsid w:val="004A36C0"/>
    <w:rsid w:val="004A4863"/>
    <w:rsid w:val="004A595B"/>
    <w:rsid w:val="004A716F"/>
    <w:rsid w:val="004B4056"/>
    <w:rsid w:val="004B47D1"/>
    <w:rsid w:val="004B4BB3"/>
    <w:rsid w:val="004B6087"/>
    <w:rsid w:val="004B6662"/>
    <w:rsid w:val="004B7C23"/>
    <w:rsid w:val="004B7F78"/>
    <w:rsid w:val="004C36CF"/>
    <w:rsid w:val="004C7689"/>
    <w:rsid w:val="004D2CA2"/>
    <w:rsid w:val="004D3140"/>
    <w:rsid w:val="004D427F"/>
    <w:rsid w:val="004E21A4"/>
    <w:rsid w:val="004E4356"/>
    <w:rsid w:val="004E73B6"/>
    <w:rsid w:val="004F01D8"/>
    <w:rsid w:val="004F07E8"/>
    <w:rsid w:val="004F2308"/>
    <w:rsid w:val="004F3505"/>
    <w:rsid w:val="004F6D18"/>
    <w:rsid w:val="005006FE"/>
    <w:rsid w:val="0050346A"/>
    <w:rsid w:val="00506386"/>
    <w:rsid w:val="005065D6"/>
    <w:rsid w:val="00506960"/>
    <w:rsid w:val="00511120"/>
    <w:rsid w:val="00511366"/>
    <w:rsid w:val="00512961"/>
    <w:rsid w:val="00514BBA"/>
    <w:rsid w:val="00515E55"/>
    <w:rsid w:val="005161E0"/>
    <w:rsid w:val="00516F25"/>
    <w:rsid w:val="00521E8E"/>
    <w:rsid w:val="00523A4C"/>
    <w:rsid w:val="00533054"/>
    <w:rsid w:val="005363DA"/>
    <w:rsid w:val="00536829"/>
    <w:rsid w:val="00537C59"/>
    <w:rsid w:val="005476BB"/>
    <w:rsid w:val="00550B41"/>
    <w:rsid w:val="0056177E"/>
    <w:rsid w:val="00562204"/>
    <w:rsid w:val="00562BAA"/>
    <w:rsid w:val="00566489"/>
    <w:rsid w:val="005700A6"/>
    <w:rsid w:val="00575B25"/>
    <w:rsid w:val="0058087E"/>
    <w:rsid w:val="005847FB"/>
    <w:rsid w:val="005933CC"/>
    <w:rsid w:val="00593B2A"/>
    <w:rsid w:val="00594D62"/>
    <w:rsid w:val="00595B0C"/>
    <w:rsid w:val="005A2267"/>
    <w:rsid w:val="005A24FF"/>
    <w:rsid w:val="005A2DD8"/>
    <w:rsid w:val="005A3D38"/>
    <w:rsid w:val="005A536D"/>
    <w:rsid w:val="005A77BA"/>
    <w:rsid w:val="005B0311"/>
    <w:rsid w:val="005B15C4"/>
    <w:rsid w:val="005B3A16"/>
    <w:rsid w:val="005C6E1D"/>
    <w:rsid w:val="005E045A"/>
    <w:rsid w:val="005E0663"/>
    <w:rsid w:val="005E09C7"/>
    <w:rsid w:val="005E1973"/>
    <w:rsid w:val="005E5D7E"/>
    <w:rsid w:val="005E6BB7"/>
    <w:rsid w:val="005E723F"/>
    <w:rsid w:val="005F191F"/>
    <w:rsid w:val="005F2815"/>
    <w:rsid w:val="005F41B0"/>
    <w:rsid w:val="006063B1"/>
    <w:rsid w:val="00607C21"/>
    <w:rsid w:val="006121D6"/>
    <w:rsid w:val="00612332"/>
    <w:rsid w:val="006139AB"/>
    <w:rsid w:val="00614419"/>
    <w:rsid w:val="00620E9F"/>
    <w:rsid w:val="006339F1"/>
    <w:rsid w:val="00635050"/>
    <w:rsid w:val="0063522E"/>
    <w:rsid w:val="006356F4"/>
    <w:rsid w:val="0064066B"/>
    <w:rsid w:val="00641BBE"/>
    <w:rsid w:val="00643D1B"/>
    <w:rsid w:val="0064779F"/>
    <w:rsid w:val="00652FE9"/>
    <w:rsid w:val="0065448C"/>
    <w:rsid w:val="0065570D"/>
    <w:rsid w:val="00660919"/>
    <w:rsid w:val="00661ED9"/>
    <w:rsid w:val="0066591C"/>
    <w:rsid w:val="00670194"/>
    <w:rsid w:val="00670B93"/>
    <w:rsid w:val="00670C88"/>
    <w:rsid w:val="0067413A"/>
    <w:rsid w:val="006751CE"/>
    <w:rsid w:val="00675932"/>
    <w:rsid w:val="006760D5"/>
    <w:rsid w:val="006771DE"/>
    <w:rsid w:val="00677A0E"/>
    <w:rsid w:val="006806A4"/>
    <w:rsid w:val="00681119"/>
    <w:rsid w:val="0068116F"/>
    <w:rsid w:val="00683303"/>
    <w:rsid w:val="00685A56"/>
    <w:rsid w:val="00687C2E"/>
    <w:rsid w:val="00687FDB"/>
    <w:rsid w:val="00691C77"/>
    <w:rsid w:val="00692E8D"/>
    <w:rsid w:val="0069408E"/>
    <w:rsid w:val="00695630"/>
    <w:rsid w:val="006A0E53"/>
    <w:rsid w:val="006A44C9"/>
    <w:rsid w:val="006A483A"/>
    <w:rsid w:val="006C0788"/>
    <w:rsid w:val="006C3A83"/>
    <w:rsid w:val="006C4314"/>
    <w:rsid w:val="006C4619"/>
    <w:rsid w:val="006D3203"/>
    <w:rsid w:val="006D66AC"/>
    <w:rsid w:val="006E26F3"/>
    <w:rsid w:val="006E2C8B"/>
    <w:rsid w:val="006E4140"/>
    <w:rsid w:val="006E7B46"/>
    <w:rsid w:val="006F0A7F"/>
    <w:rsid w:val="006F1D3E"/>
    <w:rsid w:val="006F218A"/>
    <w:rsid w:val="006F32B0"/>
    <w:rsid w:val="006F3C42"/>
    <w:rsid w:val="006F45A0"/>
    <w:rsid w:val="0070011B"/>
    <w:rsid w:val="00701A80"/>
    <w:rsid w:val="00703D96"/>
    <w:rsid w:val="00705198"/>
    <w:rsid w:val="00706A21"/>
    <w:rsid w:val="00706DB0"/>
    <w:rsid w:val="00712095"/>
    <w:rsid w:val="00715053"/>
    <w:rsid w:val="00721816"/>
    <w:rsid w:val="00724775"/>
    <w:rsid w:val="00726AC8"/>
    <w:rsid w:val="00727ADA"/>
    <w:rsid w:val="00734982"/>
    <w:rsid w:val="0073792F"/>
    <w:rsid w:val="0074569B"/>
    <w:rsid w:val="007467C5"/>
    <w:rsid w:val="007516D4"/>
    <w:rsid w:val="00752494"/>
    <w:rsid w:val="00752F64"/>
    <w:rsid w:val="00756206"/>
    <w:rsid w:val="007565E1"/>
    <w:rsid w:val="00757C65"/>
    <w:rsid w:val="007604F2"/>
    <w:rsid w:val="007640D9"/>
    <w:rsid w:val="00765854"/>
    <w:rsid w:val="0076643A"/>
    <w:rsid w:val="007677C9"/>
    <w:rsid w:val="0077056F"/>
    <w:rsid w:val="007738E7"/>
    <w:rsid w:val="00780C44"/>
    <w:rsid w:val="007845CE"/>
    <w:rsid w:val="007849D3"/>
    <w:rsid w:val="00791A5D"/>
    <w:rsid w:val="00792E1F"/>
    <w:rsid w:val="007930FC"/>
    <w:rsid w:val="00796FEB"/>
    <w:rsid w:val="00797E4A"/>
    <w:rsid w:val="007A2EF8"/>
    <w:rsid w:val="007A3650"/>
    <w:rsid w:val="007A6E39"/>
    <w:rsid w:val="007A7054"/>
    <w:rsid w:val="007B0DD8"/>
    <w:rsid w:val="007B3417"/>
    <w:rsid w:val="007C5E29"/>
    <w:rsid w:val="007C7BC8"/>
    <w:rsid w:val="007D315F"/>
    <w:rsid w:val="007D6563"/>
    <w:rsid w:val="007E064B"/>
    <w:rsid w:val="007E120A"/>
    <w:rsid w:val="007E1361"/>
    <w:rsid w:val="007E60B4"/>
    <w:rsid w:val="007E6D44"/>
    <w:rsid w:val="007E7A4B"/>
    <w:rsid w:val="007F0C17"/>
    <w:rsid w:val="007F742E"/>
    <w:rsid w:val="00802415"/>
    <w:rsid w:val="0080364A"/>
    <w:rsid w:val="00804D73"/>
    <w:rsid w:val="0080558A"/>
    <w:rsid w:val="00814875"/>
    <w:rsid w:val="008153C1"/>
    <w:rsid w:val="008157B3"/>
    <w:rsid w:val="008229F4"/>
    <w:rsid w:val="0082612D"/>
    <w:rsid w:val="00826860"/>
    <w:rsid w:val="0082749C"/>
    <w:rsid w:val="008300D4"/>
    <w:rsid w:val="00833120"/>
    <w:rsid w:val="0083398B"/>
    <w:rsid w:val="00840428"/>
    <w:rsid w:val="008457C0"/>
    <w:rsid w:val="00852FA1"/>
    <w:rsid w:val="00861131"/>
    <w:rsid w:val="00863FED"/>
    <w:rsid w:val="00866E08"/>
    <w:rsid w:val="008734A0"/>
    <w:rsid w:val="00875DF8"/>
    <w:rsid w:val="00876C64"/>
    <w:rsid w:val="00880B05"/>
    <w:rsid w:val="00881A36"/>
    <w:rsid w:val="0088328D"/>
    <w:rsid w:val="00884C34"/>
    <w:rsid w:val="00884EC4"/>
    <w:rsid w:val="00885C1E"/>
    <w:rsid w:val="00893F05"/>
    <w:rsid w:val="0089479B"/>
    <w:rsid w:val="0089493F"/>
    <w:rsid w:val="008964E3"/>
    <w:rsid w:val="008973CA"/>
    <w:rsid w:val="008A4569"/>
    <w:rsid w:val="008A4932"/>
    <w:rsid w:val="008A66CF"/>
    <w:rsid w:val="008B125E"/>
    <w:rsid w:val="008B1403"/>
    <w:rsid w:val="008B1C26"/>
    <w:rsid w:val="008B3244"/>
    <w:rsid w:val="008B6222"/>
    <w:rsid w:val="008B7825"/>
    <w:rsid w:val="008C5AD8"/>
    <w:rsid w:val="008C66B5"/>
    <w:rsid w:val="008D0AD4"/>
    <w:rsid w:val="008D3D0E"/>
    <w:rsid w:val="008D7428"/>
    <w:rsid w:val="008E0F30"/>
    <w:rsid w:val="008E0FA4"/>
    <w:rsid w:val="008E1776"/>
    <w:rsid w:val="008E7CAD"/>
    <w:rsid w:val="008F078F"/>
    <w:rsid w:val="008F2B00"/>
    <w:rsid w:val="008F377B"/>
    <w:rsid w:val="008F53D0"/>
    <w:rsid w:val="00901D6B"/>
    <w:rsid w:val="009032C6"/>
    <w:rsid w:val="00904F0A"/>
    <w:rsid w:val="009071E8"/>
    <w:rsid w:val="009075BD"/>
    <w:rsid w:val="009077FF"/>
    <w:rsid w:val="00910403"/>
    <w:rsid w:val="0091435F"/>
    <w:rsid w:val="00915555"/>
    <w:rsid w:val="00915EE0"/>
    <w:rsid w:val="00916587"/>
    <w:rsid w:val="009201E3"/>
    <w:rsid w:val="009225A1"/>
    <w:rsid w:val="00923636"/>
    <w:rsid w:val="00925626"/>
    <w:rsid w:val="0092731C"/>
    <w:rsid w:val="0093026B"/>
    <w:rsid w:val="00930E3D"/>
    <w:rsid w:val="00940876"/>
    <w:rsid w:val="00942D70"/>
    <w:rsid w:val="009437D9"/>
    <w:rsid w:val="00943FBF"/>
    <w:rsid w:val="009442D8"/>
    <w:rsid w:val="009449DC"/>
    <w:rsid w:val="00945603"/>
    <w:rsid w:val="00946AB7"/>
    <w:rsid w:val="00956833"/>
    <w:rsid w:val="00960A62"/>
    <w:rsid w:val="00964AE2"/>
    <w:rsid w:val="00966585"/>
    <w:rsid w:val="0096744E"/>
    <w:rsid w:val="009703F3"/>
    <w:rsid w:val="00972D46"/>
    <w:rsid w:val="009739CA"/>
    <w:rsid w:val="0097759A"/>
    <w:rsid w:val="00980272"/>
    <w:rsid w:val="00982C50"/>
    <w:rsid w:val="00982CF9"/>
    <w:rsid w:val="0098494D"/>
    <w:rsid w:val="0099098F"/>
    <w:rsid w:val="00991B5A"/>
    <w:rsid w:val="0099260B"/>
    <w:rsid w:val="00995003"/>
    <w:rsid w:val="00995A50"/>
    <w:rsid w:val="00997EF4"/>
    <w:rsid w:val="009A3616"/>
    <w:rsid w:val="009A601A"/>
    <w:rsid w:val="009A668E"/>
    <w:rsid w:val="009B0B7C"/>
    <w:rsid w:val="009B0FC5"/>
    <w:rsid w:val="009B2DEB"/>
    <w:rsid w:val="009B3836"/>
    <w:rsid w:val="009B7717"/>
    <w:rsid w:val="009C0E3C"/>
    <w:rsid w:val="009C501E"/>
    <w:rsid w:val="009C62CE"/>
    <w:rsid w:val="009D0F84"/>
    <w:rsid w:val="009D3F5A"/>
    <w:rsid w:val="009D4304"/>
    <w:rsid w:val="009D683F"/>
    <w:rsid w:val="009E04EF"/>
    <w:rsid w:val="009E28BE"/>
    <w:rsid w:val="009E3DD8"/>
    <w:rsid w:val="009E3FC5"/>
    <w:rsid w:val="009E44B8"/>
    <w:rsid w:val="009E4698"/>
    <w:rsid w:val="009E5756"/>
    <w:rsid w:val="009E5FF5"/>
    <w:rsid w:val="009F5250"/>
    <w:rsid w:val="009F5FC7"/>
    <w:rsid w:val="009F6353"/>
    <w:rsid w:val="00A00104"/>
    <w:rsid w:val="00A016A0"/>
    <w:rsid w:val="00A01822"/>
    <w:rsid w:val="00A01DCE"/>
    <w:rsid w:val="00A03B6E"/>
    <w:rsid w:val="00A0611B"/>
    <w:rsid w:val="00A066A6"/>
    <w:rsid w:val="00A10B37"/>
    <w:rsid w:val="00A13524"/>
    <w:rsid w:val="00A14F95"/>
    <w:rsid w:val="00A20CDC"/>
    <w:rsid w:val="00A215C1"/>
    <w:rsid w:val="00A30E7F"/>
    <w:rsid w:val="00A313DF"/>
    <w:rsid w:val="00A3578F"/>
    <w:rsid w:val="00A40466"/>
    <w:rsid w:val="00A4245A"/>
    <w:rsid w:val="00A42509"/>
    <w:rsid w:val="00A43A56"/>
    <w:rsid w:val="00A54FF8"/>
    <w:rsid w:val="00A561F4"/>
    <w:rsid w:val="00A56FE0"/>
    <w:rsid w:val="00A600EF"/>
    <w:rsid w:val="00A60685"/>
    <w:rsid w:val="00A628A9"/>
    <w:rsid w:val="00A62A02"/>
    <w:rsid w:val="00A64E79"/>
    <w:rsid w:val="00A65CDC"/>
    <w:rsid w:val="00A7367E"/>
    <w:rsid w:val="00A745EE"/>
    <w:rsid w:val="00A7517A"/>
    <w:rsid w:val="00A765D0"/>
    <w:rsid w:val="00A827ED"/>
    <w:rsid w:val="00A840AE"/>
    <w:rsid w:val="00A84117"/>
    <w:rsid w:val="00A844BB"/>
    <w:rsid w:val="00A92EBA"/>
    <w:rsid w:val="00A935CB"/>
    <w:rsid w:val="00A94AD1"/>
    <w:rsid w:val="00A97972"/>
    <w:rsid w:val="00AA20E3"/>
    <w:rsid w:val="00AA6B71"/>
    <w:rsid w:val="00AA7BE0"/>
    <w:rsid w:val="00AB3208"/>
    <w:rsid w:val="00AB758A"/>
    <w:rsid w:val="00AC04B4"/>
    <w:rsid w:val="00AC07B3"/>
    <w:rsid w:val="00AC328C"/>
    <w:rsid w:val="00AD0C68"/>
    <w:rsid w:val="00AD3E5B"/>
    <w:rsid w:val="00AD6A36"/>
    <w:rsid w:val="00AE09C9"/>
    <w:rsid w:val="00AE4C0C"/>
    <w:rsid w:val="00AE6305"/>
    <w:rsid w:val="00AF5BB0"/>
    <w:rsid w:val="00B011B5"/>
    <w:rsid w:val="00B14627"/>
    <w:rsid w:val="00B2160F"/>
    <w:rsid w:val="00B244CD"/>
    <w:rsid w:val="00B24681"/>
    <w:rsid w:val="00B24704"/>
    <w:rsid w:val="00B271E4"/>
    <w:rsid w:val="00B34564"/>
    <w:rsid w:val="00B37260"/>
    <w:rsid w:val="00B40423"/>
    <w:rsid w:val="00B41625"/>
    <w:rsid w:val="00B4215C"/>
    <w:rsid w:val="00B43D0F"/>
    <w:rsid w:val="00B476C3"/>
    <w:rsid w:val="00B50716"/>
    <w:rsid w:val="00B51FAA"/>
    <w:rsid w:val="00B56404"/>
    <w:rsid w:val="00B566EE"/>
    <w:rsid w:val="00B57433"/>
    <w:rsid w:val="00B60F9B"/>
    <w:rsid w:val="00B620E2"/>
    <w:rsid w:val="00B625DE"/>
    <w:rsid w:val="00B62DF1"/>
    <w:rsid w:val="00B65237"/>
    <w:rsid w:val="00B654DD"/>
    <w:rsid w:val="00B71DFC"/>
    <w:rsid w:val="00B72CC5"/>
    <w:rsid w:val="00B73CF2"/>
    <w:rsid w:val="00B743E0"/>
    <w:rsid w:val="00B74CBB"/>
    <w:rsid w:val="00B77977"/>
    <w:rsid w:val="00B854C5"/>
    <w:rsid w:val="00B954B7"/>
    <w:rsid w:val="00B95953"/>
    <w:rsid w:val="00BA05B8"/>
    <w:rsid w:val="00BA219D"/>
    <w:rsid w:val="00BA27B4"/>
    <w:rsid w:val="00BA5EC1"/>
    <w:rsid w:val="00BB4BC7"/>
    <w:rsid w:val="00BB4FD3"/>
    <w:rsid w:val="00BB5154"/>
    <w:rsid w:val="00BB762C"/>
    <w:rsid w:val="00BC0812"/>
    <w:rsid w:val="00BC0822"/>
    <w:rsid w:val="00BC2338"/>
    <w:rsid w:val="00BC2672"/>
    <w:rsid w:val="00BC3FB2"/>
    <w:rsid w:val="00BC61E4"/>
    <w:rsid w:val="00BD0B03"/>
    <w:rsid w:val="00BD591F"/>
    <w:rsid w:val="00BD631C"/>
    <w:rsid w:val="00BD7345"/>
    <w:rsid w:val="00BE13BA"/>
    <w:rsid w:val="00BE1F11"/>
    <w:rsid w:val="00BE3BC9"/>
    <w:rsid w:val="00BE5088"/>
    <w:rsid w:val="00BF4C36"/>
    <w:rsid w:val="00BF6974"/>
    <w:rsid w:val="00C003B7"/>
    <w:rsid w:val="00C02777"/>
    <w:rsid w:val="00C118BF"/>
    <w:rsid w:val="00C17D5C"/>
    <w:rsid w:val="00C34307"/>
    <w:rsid w:val="00C365E1"/>
    <w:rsid w:val="00C36A6A"/>
    <w:rsid w:val="00C418A3"/>
    <w:rsid w:val="00C43ADE"/>
    <w:rsid w:val="00C43EAA"/>
    <w:rsid w:val="00C46B07"/>
    <w:rsid w:val="00C47350"/>
    <w:rsid w:val="00C527D8"/>
    <w:rsid w:val="00C543C5"/>
    <w:rsid w:val="00C5469E"/>
    <w:rsid w:val="00C554F5"/>
    <w:rsid w:val="00C60975"/>
    <w:rsid w:val="00C61630"/>
    <w:rsid w:val="00C61B4C"/>
    <w:rsid w:val="00C639C4"/>
    <w:rsid w:val="00C64C5C"/>
    <w:rsid w:val="00C653D2"/>
    <w:rsid w:val="00C67828"/>
    <w:rsid w:val="00C70FE0"/>
    <w:rsid w:val="00C718C1"/>
    <w:rsid w:val="00C71BB4"/>
    <w:rsid w:val="00C72FEE"/>
    <w:rsid w:val="00C742AC"/>
    <w:rsid w:val="00C749A4"/>
    <w:rsid w:val="00C80567"/>
    <w:rsid w:val="00C83FE6"/>
    <w:rsid w:val="00C84C94"/>
    <w:rsid w:val="00C86DB1"/>
    <w:rsid w:val="00C87592"/>
    <w:rsid w:val="00C90C02"/>
    <w:rsid w:val="00C92915"/>
    <w:rsid w:val="00CA16E6"/>
    <w:rsid w:val="00CA1ED9"/>
    <w:rsid w:val="00CA2533"/>
    <w:rsid w:val="00CA26D0"/>
    <w:rsid w:val="00CA3DC7"/>
    <w:rsid w:val="00CA40D3"/>
    <w:rsid w:val="00CA5406"/>
    <w:rsid w:val="00CA69FB"/>
    <w:rsid w:val="00CB0FC5"/>
    <w:rsid w:val="00CB160E"/>
    <w:rsid w:val="00CB187E"/>
    <w:rsid w:val="00CB30EC"/>
    <w:rsid w:val="00CB31DE"/>
    <w:rsid w:val="00CC04D6"/>
    <w:rsid w:val="00CC1EBE"/>
    <w:rsid w:val="00CC20B6"/>
    <w:rsid w:val="00CC4415"/>
    <w:rsid w:val="00CC44E4"/>
    <w:rsid w:val="00CC4D1E"/>
    <w:rsid w:val="00CC6778"/>
    <w:rsid w:val="00CD083D"/>
    <w:rsid w:val="00CD1D98"/>
    <w:rsid w:val="00CD2B88"/>
    <w:rsid w:val="00CE00DE"/>
    <w:rsid w:val="00CE06B9"/>
    <w:rsid w:val="00CE2930"/>
    <w:rsid w:val="00CE5C0B"/>
    <w:rsid w:val="00CF193E"/>
    <w:rsid w:val="00CF3B69"/>
    <w:rsid w:val="00D02543"/>
    <w:rsid w:val="00D20861"/>
    <w:rsid w:val="00D25CE3"/>
    <w:rsid w:val="00D331BF"/>
    <w:rsid w:val="00D3587B"/>
    <w:rsid w:val="00D35F1D"/>
    <w:rsid w:val="00D37720"/>
    <w:rsid w:val="00D37B12"/>
    <w:rsid w:val="00D470ED"/>
    <w:rsid w:val="00D543B7"/>
    <w:rsid w:val="00D545FF"/>
    <w:rsid w:val="00D54826"/>
    <w:rsid w:val="00D57690"/>
    <w:rsid w:val="00D6005D"/>
    <w:rsid w:val="00D60202"/>
    <w:rsid w:val="00D60617"/>
    <w:rsid w:val="00D60DF4"/>
    <w:rsid w:val="00D65A05"/>
    <w:rsid w:val="00D66B19"/>
    <w:rsid w:val="00D675A2"/>
    <w:rsid w:val="00D73080"/>
    <w:rsid w:val="00D74F0F"/>
    <w:rsid w:val="00D77514"/>
    <w:rsid w:val="00D809D1"/>
    <w:rsid w:val="00D81D79"/>
    <w:rsid w:val="00D86418"/>
    <w:rsid w:val="00D92D82"/>
    <w:rsid w:val="00D93C0E"/>
    <w:rsid w:val="00D94BAB"/>
    <w:rsid w:val="00D96F5F"/>
    <w:rsid w:val="00DA0856"/>
    <w:rsid w:val="00DA2BD6"/>
    <w:rsid w:val="00DA3143"/>
    <w:rsid w:val="00DA3D8C"/>
    <w:rsid w:val="00DA50CA"/>
    <w:rsid w:val="00DB5801"/>
    <w:rsid w:val="00DC0652"/>
    <w:rsid w:val="00DC283D"/>
    <w:rsid w:val="00DC4EF5"/>
    <w:rsid w:val="00DC5033"/>
    <w:rsid w:val="00DD1154"/>
    <w:rsid w:val="00DD38B9"/>
    <w:rsid w:val="00DD531E"/>
    <w:rsid w:val="00DD60FE"/>
    <w:rsid w:val="00DD6FD8"/>
    <w:rsid w:val="00DD75AD"/>
    <w:rsid w:val="00DE0739"/>
    <w:rsid w:val="00DE2D23"/>
    <w:rsid w:val="00DE2E48"/>
    <w:rsid w:val="00DE4FDE"/>
    <w:rsid w:val="00DE577B"/>
    <w:rsid w:val="00DE63EE"/>
    <w:rsid w:val="00DE6763"/>
    <w:rsid w:val="00DF007D"/>
    <w:rsid w:val="00DF2F59"/>
    <w:rsid w:val="00DF3135"/>
    <w:rsid w:val="00DF7870"/>
    <w:rsid w:val="00E039A0"/>
    <w:rsid w:val="00E03D1C"/>
    <w:rsid w:val="00E06BE0"/>
    <w:rsid w:val="00E11F19"/>
    <w:rsid w:val="00E12AE6"/>
    <w:rsid w:val="00E137F3"/>
    <w:rsid w:val="00E1503E"/>
    <w:rsid w:val="00E2467B"/>
    <w:rsid w:val="00E24B9E"/>
    <w:rsid w:val="00E26FD2"/>
    <w:rsid w:val="00E276ED"/>
    <w:rsid w:val="00E27980"/>
    <w:rsid w:val="00E319A6"/>
    <w:rsid w:val="00E32E01"/>
    <w:rsid w:val="00E339CB"/>
    <w:rsid w:val="00E345EF"/>
    <w:rsid w:val="00E3542A"/>
    <w:rsid w:val="00E35855"/>
    <w:rsid w:val="00E37352"/>
    <w:rsid w:val="00E42BAC"/>
    <w:rsid w:val="00E43384"/>
    <w:rsid w:val="00E50519"/>
    <w:rsid w:val="00E61347"/>
    <w:rsid w:val="00E61AD3"/>
    <w:rsid w:val="00E62E6B"/>
    <w:rsid w:val="00E65A08"/>
    <w:rsid w:val="00E65ACF"/>
    <w:rsid w:val="00E66B48"/>
    <w:rsid w:val="00E7242C"/>
    <w:rsid w:val="00E73399"/>
    <w:rsid w:val="00E74927"/>
    <w:rsid w:val="00E76E14"/>
    <w:rsid w:val="00E77A42"/>
    <w:rsid w:val="00E85709"/>
    <w:rsid w:val="00E870BD"/>
    <w:rsid w:val="00E873F9"/>
    <w:rsid w:val="00E91FC8"/>
    <w:rsid w:val="00E92B5C"/>
    <w:rsid w:val="00E93048"/>
    <w:rsid w:val="00E93A6C"/>
    <w:rsid w:val="00E95ADA"/>
    <w:rsid w:val="00E96AED"/>
    <w:rsid w:val="00EA0458"/>
    <w:rsid w:val="00EA0549"/>
    <w:rsid w:val="00EA1017"/>
    <w:rsid w:val="00EA1517"/>
    <w:rsid w:val="00EA1DC7"/>
    <w:rsid w:val="00EA5138"/>
    <w:rsid w:val="00EB2DDE"/>
    <w:rsid w:val="00EB662C"/>
    <w:rsid w:val="00EC519D"/>
    <w:rsid w:val="00ED184A"/>
    <w:rsid w:val="00ED3482"/>
    <w:rsid w:val="00ED4848"/>
    <w:rsid w:val="00ED620C"/>
    <w:rsid w:val="00ED68EF"/>
    <w:rsid w:val="00EE302B"/>
    <w:rsid w:val="00EE3C18"/>
    <w:rsid w:val="00EE3E8A"/>
    <w:rsid w:val="00EE4B6E"/>
    <w:rsid w:val="00EE70DC"/>
    <w:rsid w:val="00EF4122"/>
    <w:rsid w:val="00F02BFC"/>
    <w:rsid w:val="00F23919"/>
    <w:rsid w:val="00F23E8C"/>
    <w:rsid w:val="00F241DF"/>
    <w:rsid w:val="00F30830"/>
    <w:rsid w:val="00F35D32"/>
    <w:rsid w:val="00F36E20"/>
    <w:rsid w:val="00F40A88"/>
    <w:rsid w:val="00F4214F"/>
    <w:rsid w:val="00F42312"/>
    <w:rsid w:val="00F46D59"/>
    <w:rsid w:val="00F47CC0"/>
    <w:rsid w:val="00F522DC"/>
    <w:rsid w:val="00F530A4"/>
    <w:rsid w:val="00F541A3"/>
    <w:rsid w:val="00F54CAC"/>
    <w:rsid w:val="00F60E8B"/>
    <w:rsid w:val="00F64405"/>
    <w:rsid w:val="00F6689F"/>
    <w:rsid w:val="00F73A63"/>
    <w:rsid w:val="00F73ABB"/>
    <w:rsid w:val="00F8028C"/>
    <w:rsid w:val="00F8194D"/>
    <w:rsid w:val="00F834B1"/>
    <w:rsid w:val="00F9081C"/>
    <w:rsid w:val="00F9136A"/>
    <w:rsid w:val="00FA2B8E"/>
    <w:rsid w:val="00FA37F0"/>
    <w:rsid w:val="00FA4B9D"/>
    <w:rsid w:val="00FB0D07"/>
    <w:rsid w:val="00FB32FC"/>
    <w:rsid w:val="00FB3D8A"/>
    <w:rsid w:val="00FC099C"/>
    <w:rsid w:val="00FC29B0"/>
    <w:rsid w:val="00FC2C19"/>
    <w:rsid w:val="00FC6535"/>
    <w:rsid w:val="00FD07E9"/>
    <w:rsid w:val="00FD4E87"/>
    <w:rsid w:val="00FD5523"/>
    <w:rsid w:val="00FD5CFB"/>
    <w:rsid w:val="00FD68D2"/>
    <w:rsid w:val="00FD6C52"/>
    <w:rsid w:val="00FE0857"/>
    <w:rsid w:val="00FE0A70"/>
    <w:rsid w:val="00FE0D6C"/>
    <w:rsid w:val="00FE1FD5"/>
    <w:rsid w:val="00FE3A1C"/>
    <w:rsid w:val="00FE4CD6"/>
    <w:rsid w:val="00FF4E68"/>
    <w:rsid w:val="00FF6695"/>
    <w:rsid w:val="00FF6D24"/>
    <w:rsid w:val="00FF6EA6"/>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17E2A"/>
    <w:pPr>
      <w:spacing w:before="100" w:beforeAutospacing="1" w:after="100" w:afterAutospacing="1"/>
    </w:pPr>
  </w:style>
  <w:style w:type="character" w:styleId="a3">
    <w:name w:val="Strong"/>
    <w:basedOn w:val="a0"/>
    <w:qFormat/>
    <w:rsid w:val="00117E2A"/>
    <w:rPr>
      <w:b/>
      <w:bCs/>
    </w:rPr>
  </w:style>
  <w:style w:type="paragraph" w:customStyle="1" w:styleId="rtejustify">
    <w:name w:val="rtejustify"/>
    <w:basedOn w:val="a"/>
    <w:rsid w:val="00117E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17E2A"/>
    <w:pPr>
      <w:spacing w:before="100" w:beforeAutospacing="1" w:after="100" w:afterAutospacing="1"/>
    </w:pPr>
  </w:style>
  <w:style w:type="character" w:styleId="a3">
    <w:name w:val="Strong"/>
    <w:basedOn w:val="a0"/>
    <w:qFormat/>
    <w:rsid w:val="00117E2A"/>
    <w:rPr>
      <w:b/>
      <w:bCs/>
    </w:rPr>
  </w:style>
  <w:style w:type="paragraph" w:customStyle="1" w:styleId="rtejustify">
    <w:name w:val="rtejustify"/>
    <w:basedOn w:val="a"/>
    <w:rsid w:val="00117E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GUP TTMF</Company>
  <LinksUpToDate>false</LinksUpToDate>
  <CharactersWithSpaces>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2019-03-22T09:11:00Z</dcterms:created>
  <dcterms:modified xsi:type="dcterms:W3CDTF">2019-03-22T09:11:00Z</dcterms:modified>
</cp:coreProperties>
</file>